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1D" w:rsidRPr="00664A1D" w:rsidRDefault="00664A1D" w:rsidP="00664A1D">
      <w:pPr>
        <w:jc w:val="center"/>
        <w:rPr>
          <w:rFonts w:ascii="Century Schoolbook" w:hAnsi="Century Schoolbook"/>
          <w:sz w:val="40"/>
          <w:szCs w:val="40"/>
        </w:rPr>
      </w:pPr>
      <w:bookmarkStart w:id="0" w:name="_GoBack"/>
      <w:bookmarkEnd w:id="0"/>
      <w:r w:rsidRPr="00664A1D">
        <w:rPr>
          <w:rFonts w:ascii="Century Schoolbook" w:hAnsi="Century Schoolbook"/>
          <w:sz w:val="40"/>
          <w:szCs w:val="40"/>
        </w:rPr>
        <w:t>Fein &amp; DelValle, PLLC</w:t>
      </w:r>
    </w:p>
    <w:p w:rsidR="00664A1D" w:rsidRDefault="00664A1D" w:rsidP="00664A1D">
      <w:pPr>
        <w:jc w:val="center"/>
        <w:rPr>
          <w:rFonts w:ascii="Century Schoolbook" w:hAnsi="Century Schoolbook"/>
          <w:sz w:val="24"/>
          <w:szCs w:val="24"/>
        </w:rPr>
      </w:pPr>
      <w:r>
        <w:rPr>
          <w:rFonts w:ascii="Century Schoolbook" w:hAnsi="Century Schoolbook"/>
          <w:sz w:val="24"/>
          <w:szCs w:val="24"/>
        </w:rPr>
        <w:t>300 New Jersey Avenue NW, Suite 900</w:t>
      </w:r>
    </w:p>
    <w:p w:rsidR="00664A1D" w:rsidRDefault="00664A1D" w:rsidP="00664A1D">
      <w:pPr>
        <w:jc w:val="center"/>
        <w:rPr>
          <w:rFonts w:ascii="Century Schoolbook" w:hAnsi="Century Schoolbook"/>
          <w:sz w:val="24"/>
          <w:szCs w:val="24"/>
        </w:rPr>
      </w:pPr>
      <w:r>
        <w:rPr>
          <w:rFonts w:ascii="Century Schoolbook" w:hAnsi="Century Schoolbook"/>
          <w:sz w:val="24"/>
          <w:szCs w:val="24"/>
        </w:rPr>
        <w:t>Washington, D.C. 20001</w:t>
      </w:r>
    </w:p>
    <w:p w:rsidR="00664A1D" w:rsidRDefault="00664A1D" w:rsidP="00664A1D">
      <w:pPr>
        <w:jc w:val="center"/>
        <w:rPr>
          <w:rFonts w:ascii="Century Schoolbook" w:hAnsi="Century Schoolbook"/>
          <w:sz w:val="24"/>
          <w:szCs w:val="24"/>
        </w:rPr>
      </w:pPr>
      <w:r>
        <w:rPr>
          <w:rFonts w:ascii="Century Schoolbook" w:hAnsi="Century Schoolbook"/>
          <w:sz w:val="24"/>
          <w:szCs w:val="24"/>
        </w:rPr>
        <w:t>Tele: 202.465.8727</w:t>
      </w:r>
    </w:p>
    <w:p w:rsidR="00664A1D" w:rsidRDefault="00664A1D" w:rsidP="00664A1D">
      <w:pPr>
        <w:jc w:val="center"/>
        <w:rPr>
          <w:rFonts w:ascii="Century Schoolbook" w:hAnsi="Century Schoolbook"/>
          <w:sz w:val="24"/>
          <w:szCs w:val="24"/>
        </w:rPr>
      </w:pPr>
      <w:r>
        <w:rPr>
          <w:rFonts w:ascii="Century Schoolbook" w:hAnsi="Century Schoolbook"/>
          <w:sz w:val="24"/>
          <w:szCs w:val="24"/>
        </w:rPr>
        <w:t>Fax: 202.347.0130</w:t>
      </w:r>
    </w:p>
    <w:p w:rsidR="00664A1D" w:rsidRDefault="00664A1D" w:rsidP="00664A1D">
      <w:pPr>
        <w:jc w:val="center"/>
        <w:rPr>
          <w:rFonts w:ascii="Calibri" w:hAnsi="Calibri"/>
          <w:sz w:val="22"/>
          <w:szCs w:val="22"/>
        </w:rPr>
      </w:pPr>
    </w:p>
    <w:p w:rsidR="00664A1D" w:rsidRDefault="00664A1D" w:rsidP="00664A1D">
      <w:pPr>
        <w:rPr>
          <w:rFonts w:ascii="Century Schoolbook" w:hAnsi="Century Schoolbook"/>
          <w:i/>
        </w:rPr>
      </w:pPr>
      <w:r>
        <w:rPr>
          <w:rFonts w:ascii="Century Schoolbook" w:hAnsi="Century Schoolbook"/>
          <w:i/>
        </w:rPr>
        <w:t xml:space="preserve">Bruce E. Fein, Esquire </w:t>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t xml:space="preserve">          Email: </w:t>
      </w:r>
      <w:r w:rsidRPr="00674E8D">
        <w:rPr>
          <w:rStyle w:val="Hyperlink"/>
          <w:rFonts w:ascii="Century Schoolbook" w:hAnsi="Century Schoolbook"/>
          <w:i/>
          <w:color w:val="auto"/>
          <w:u w:val="none"/>
        </w:rPr>
        <w:t>bruce@feinpoints.com</w:t>
      </w:r>
    </w:p>
    <w:p w:rsidR="00664A1D" w:rsidRPr="00664A1D" w:rsidRDefault="00664A1D" w:rsidP="00664A1D">
      <w:pPr>
        <w:rPr>
          <w:rFonts w:ascii="Century Schoolbook" w:hAnsi="Century Schoolbook"/>
          <w:i/>
        </w:rPr>
      </w:pPr>
      <w:r>
        <w:rPr>
          <w:rFonts w:ascii="Century Schoolbook" w:hAnsi="Century Schoolbook"/>
          <w:i/>
        </w:rPr>
        <w:t>W. Bruce DelValle, Esquire</w:t>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r>
      <w:r>
        <w:rPr>
          <w:rFonts w:ascii="Century Schoolbook" w:hAnsi="Century Schoolbook"/>
          <w:i/>
        </w:rPr>
        <w:tab/>
        <w:t xml:space="preserve">         brucedelvalle@gmail.com</w:t>
      </w:r>
    </w:p>
    <w:p w:rsidR="00664A1D" w:rsidRDefault="00DB4BE3" w:rsidP="00664A1D">
      <w:pPr>
        <w:jc w:val="center"/>
        <w:rPr>
          <w:sz w:val="24"/>
          <w:szCs w:val="24"/>
        </w:rPr>
      </w:pPr>
      <w:r>
        <w:rPr>
          <w:sz w:val="24"/>
          <w:szCs w:val="24"/>
        </w:rPr>
        <w:t>11/4/2018</w:t>
      </w:r>
    </w:p>
    <w:p w:rsidR="00664A1D" w:rsidRDefault="00664A1D" w:rsidP="00664A1D">
      <w:pPr>
        <w:jc w:val="center"/>
        <w:rPr>
          <w:sz w:val="24"/>
          <w:szCs w:val="24"/>
        </w:rPr>
      </w:pPr>
    </w:p>
    <w:p w:rsidR="00D82F31" w:rsidRDefault="00D82F31" w:rsidP="00664A1D">
      <w:pPr>
        <w:jc w:val="center"/>
        <w:rPr>
          <w:sz w:val="24"/>
          <w:szCs w:val="24"/>
        </w:rPr>
      </w:pPr>
    </w:p>
    <w:p w:rsidR="00D82F31" w:rsidRDefault="00D82F31" w:rsidP="00664A1D">
      <w:pPr>
        <w:jc w:val="center"/>
        <w:rPr>
          <w:sz w:val="24"/>
          <w:szCs w:val="24"/>
        </w:rPr>
      </w:pPr>
    </w:p>
    <w:p w:rsidR="00D82F31" w:rsidRDefault="00D82F31" w:rsidP="00664A1D">
      <w:pPr>
        <w:jc w:val="center"/>
        <w:rPr>
          <w:sz w:val="24"/>
          <w:szCs w:val="24"/>
        </w:rPr>
      </w:pPr>
    </w:p>
    <w:p w:rsidR="00664A1D" w:rsidRPr="00D82F31" w:rsidRDefault="00664A1D" w:rsidP="00664A1D">
      <w:pPr>
        <w:jc w:val="center"/>
        <w:rPr>
          <w:b/>
          <w:sz w:val="24"/>
          <w:szCs w:val="24"/>
        </w:rPr>
      </w:pPr>
      <w:r w:rsidRPr="00D82F31">
        <w:rPr>
          <w:b/>
          <w:sz w:val="24"/>
          <w:szCs w:val="24"/>
        </w:rPr>
        <w:t>PRESS RELEASE</w:t>
      </w:r>
    </w:p>
    <w:p w:rsidR="00664A1D" w:rsidRPr="00D82F31" w:rsidRDefault="00664A1D" w:rsidP="00664A1D">
      <w:pPr>
        <w:jc w:val="center"/>
        <w:rPr>
          <w:b/>
          <w:sz w:val="24"/>
          <w:szCs w:val="24"/>
        </w:rPr>
      </w:pPr>
    </w:p>
    <w:p w:rsidR="00664A1D" w:rsidRPr="00D82F31" w:rsidRDefault="00664A1D" w:rsidP="00664A1D">
      <w:pPr>
        <w:jc w:val="center"/>
        <w:rPr>
          <w:b/>
          <w:sz w:val="24"/>
          <w:szCs w:val="24"/>
        </w:rPr>
      </w:pPr>
      <w:r w:rsidRPr="00D82F31">
        <w:rPr>
          <w:b/>
          <w:sz w:val="24"/>
          <w:szCs w:val="24"/>
        </w:rPr>
        <w:t xml:space="preserve">Atrocious Court Decision Immunizes Industrial Scale Murder or Torture </w:t>
      </w:r>
      <w:r w:rsidR="0012295D" w:rsidRPr="00D82F31">
        <w:rPr>
          <w:b/>
          <w:sz w:val="24"/>
          <w:szCs w:val="24"/>
        </w:rPr>
        <w:t>in Nigeria’s Eastern Region:</w:t>
      </w:r>
      <w:r w:rsidRPr="00D82F31">
        <w:rPr>
          <w:b/>
          <w:sz w:val="24"/>
          <w:szCs w:val="24"/>
        </w:rPr>
        <w:t xml:space="preserve"> Case Headed for the United States Supreme Court</w:t>
      </w:r>
    </w:p>
    <w:p w:rsidR="00664A1D" w:rsidRDefault="00664A1D" w:rsidP="00664A1D">
      <w:pPr>
        <w:jc w:val="center"/>
        <w:rPr>
          <w:sz w:val="24"/>
          <w:szCs w:val="24"/>
        </w:rPr>
      </w:pPr>
    </w:p>
    <w:p w:rsidR="0012295D" w:rsidRDefault="00664A1D" w:rsidP="000D61E4">
      <w:pPr>
        <w:rPr>
          <w:sz w:val="24"/>
          <w:szCs w:val="24"/>
        </w:rPr>
      </w:pPr>
      <w:r>
        <w:rPr>
          <w:sz w:val="24"/>
          <w:szCs w:val="24"/>
        </w:rPr>
        <w:tab/>
      </w:r>
      <w:r w:rsidR="003F2D90">
        <w:rPr>
          <w:sz w:val="24"/>
          <w:szCs w:val="24"/>
        </w:rPr>
        <w:t xml:space="preserve">According to the </w:t>
      </w:r>
      <w:r w:rsidR="002F2860">
        <w:rPr>
          <w:sz w:val="24"/>
          <w:szCs w:val="24"/>
        </w:rPr>
        <w:t xml:space="preserve">terrifying Halloween </w:t>
      </w:r>
      <w:r w:rsidR="003F2D90">
        <w:rPr>
          <w:sz w:val="24"/>
          <w:szCs w:val="24"/>
        </w:rPr>
        <w:t>interpretation of the Torture Victim Protection Act of 199</w:t>
      </w:r>
      <w:r w:rsidR="000D61E4">
        <w:rPr>
          <w:sz w:val="24"/>
          <w:szCs w:val="24"/>
        </w:rPr>
        <w:t>1</w:t>
      </w:r>
      <w:r w:rsidR="0012295D">
        <w:rPr>
          <w:sz w:val="24"/>
          <w:szCs w:val="24"/>
        </w:rPr>
        <w:t xml:space="preserve"> (TVPA)</w:t>
      </w:r>
      <w:r w:rsidR="003F2D90">
        <w:rPr>
          <w:sz w:val="24"/>
          <w:szCs w:val="24"/>
        </w:rPr>
        <w:t xml:space="preserve"> embraced by United States District Judge </w:t>
      </w:r>
      <w:r w:rsidR="000D41A8">
        <w:rPr>
          <w:sz w:val="24"/>
          <w:szCs w:val="24"/>
        </w:rPr>
        <w:t xml:space="preserve">Dabney L. Friedrich </w:t>
      </w:r>
      <w:r w:rsidR="00F66FE9">
        <w:rPr>
          <w:sz w:val="24"/>
          <w:szCs w:val="24"/>
        </w:rPr>
        <w:t xml:space="preserve">in </w:t>
      </w:r>
      <w:r w:rsidR="00F66FE9" w:rsidRPr="00D82F31">
        <w:rPr>
          <w:i/>
          <w:sz w:val="24"/>
          <w:szCs w:val="24"/>
        </w:rPr>
        <w:t>Doe 1 et al. v. Buratai et al</w:t>
      </w:r>
      <w:r w:rsidR="00F66FE9">
        <w:rPr>
          <w:sz w:val="24"/>
          <w:szCs w:val="24"/>
        </w:rPr>
        <w:t>.</w:t>
      </w:r>
      <w:r w:rsidR="002F2860">
        <w:rPr>
          <w:sz w:val="24"/>
          <w:szCs w:val="24"/>
        </w:rPr>
        <w:t>on October 31, 2018</w:t>
      </w:r>
      <w:r w:rsidR="00F66FE9">
        <w:rPr>
          <w:sz w:val="24"/>
          <w:szCs w:val="24"/>
        </w:rPr>
        <w:t xml:space="preserve">, </w:t>
      </w:r>
      <w:r w:rsidR="00601C28">
        <w:rPr>
          <w:sz w:val="24"/>
          <w:szCs w:val="24"/>
        </w:rPr>
        <w:t xml:space="preserve">Nigerian President Muhammadu Buhari’s military or security thugs may kill or torture Nigerians in the Eastern Region at his direction with impunity.  </w:t>
      </w:r>
      <w:r w:rsidR="00F66FE9">
        <w:rPr>
          <w:sz w:val="24"/>
          <w:szCs w:val="24"/>
        </w:rPr>
        <w:t xml:space="preserve">If there are worse judicial decisions that insult human rights and the rule of law, they do not readily come to mind.  </w:t>
      </w:r>
      <w:r w:rsidR="00601C28">
        <w:rPr>
          <w:sz w:val="24"/>
          <w:szCs w:val="24"/>
        </w:rPr>
        <w:t xml:space="preserve">It would seem that </w:t>
      </w:r>
      <w:r w:rsidR="00F66FE9">
        <w:rPr>
          <w:sz w:val="24"/>
          <w:szCs w:val="24"/>
        </w:rPr>
        <w:t>Judge Friedrich’s decision</w:t>
      </w:r>
      <w:r w:rsidR="00601C28">
        <w:rPr>
          <w:sz w:val="24"/>
          <w:szCs w:val="24"/>
        </w:rPr>
        <w:t xml:space="preserve"> would immunize Saudi Crown Prince Mohammad bin Salman from TVPA liability for orchestrating the assassination of Jamal Khashoggi in the Saudi consulate in Turkey</w:t>
      </w:r>
      <w:r w:rsidR="000D61E4">
        <w:rPr>
          <w:sz w:val="24"/>
          <w:szCs w:val="24"/>
        </w:rPr>
        <w:t xml:space="preserve"> and henceforth any and all other “extrajudicial killing(s)”… “</w:t>
      </w:r>
      <w:r w:rsidR="000D61E4" w:rsidRPr="000D61E4">
        <w:rPr>
          <w:sz w:val="24"/>
          <w:szCs w:val="24"/>
        </w:rPr>
        <w:t>under actual or apparent authority or color of law, of any foreign nation”</w:t>
      </w:r>
      <w:r w:rsidR="000D61E4">
        <w:rPr>
          <w:sz w:val="24"/>
          <w:szCs w:val="24"/>
        </w:rPr>
        <w:t>, notwithstanding the clear and unequivocal language of the TVPA holding otherwise</w:t>
      </w:r>
      <w:r w:rsidR="00601C28">
        <w:rPr>
          <w:sz w:val="24"/>
          <w:szCs w:val="24"/>
        </w:rPr>
        <w:t>.</w:t>
      </w:r>
    </w:p>
    <w:p w:rsidR="0012295D" w:rsidRDefault="0012295D" w:rsidP="00664A1D">
      <w:pPr>
        <w:rPr>
          <w:sz w:val="24"/>
          <w:szCs w:val="24"/>
        </w:rPr>
      </w:pPr>
    </w:p>
    <w:p w:rsidR="00F66FE9" w:rsidRDefault="0012295D" w:rsidP="00664A1D">
      <w:pPr>
        <w:rPr>
          <w:sz w:val="24"/>
          <w:szCs w:val="24"/>
        </w:rPr>
      </w:pPr>
      <w:r>
        <w:rPr>
          <w:sz w:val="24"/>
          <w:szCs w:val="24"/>
        </w:rPr>
        <w:tab/>
        <w:t>We have filed a notice of appeal of Judge Friedrich’s judgment in the United States Court of Appeals for the District of Columbia Circuit.  If necessary, we will appeal all the way to the United States Supreme Court to vindicate the TVPA claims of Nigerians in the Eastern Region</w:t>
      </w:r>
      <w:r w:rsidR="000D61E4">
        <w:rPr>
          <w:sz w:val="24"/>
          <w:szCs w:val="24"/>
        </w:rPr>
        <w:t xml:space="preserve"> that have been </w:t>
      </w:r>
      <w:r>
        <w:rPr>
          <w:sz w:val="24"/>
          <w:szCs w:val="24"/>
        </w:rPr>
        <w:t xml:space="preserve">murdered or tortured </w:t>
      </w:r>
      <w:r w:rsidR="000D61E4">
        <w:rPr>
          <w:sz w:val="24"/>
          <w:szCs w:val="24"/>
        </w:rPr>
        <w:t>under authority of Nigerian law as it currently exists under the murderous and genocidal regime of President Muhammadu</w:t>
      </w:r>
      <w:r>
        <w:rPr>
          <w:sz w:val="24"/>
          <w:szCs w:val="24"/>
        </w:rPr>
        <w:t xml:space="preserve"> Buhari.  Justice will forever defeat tyranny</w:t>
      </w:r>
      <w:r w:rsidR="000D61E4">
        <w:rPr>
          <w:sz w:val="24"/>
          <w:szCs w:val="24"/>
        </w:rPr>
        <w:t>. This lawsuit will strengthen the resolve of the people of Nigeria</w:t>
      </w:r>
      <w:r w:rsidR="002F2860">
        <w:rPr>
          <w:sz w:val="24"/>
          <w:szCs w:val="24"/>
        </w:rPr>
        <w:t xml:space="preserve"> to defeat the murderous tyrant Buhari</w:t>
      </w:r>
      <w:r>
        <w:rPr>
          <w:sz w:val="24"/>
          <w:szCs w:val="24"/>
        </w:rPr>
        <w:t xml:space="preserve">.  </w:t>
      </w:r>
    </w:p>
    <w:p w:rsidR="00D82F31" w:rsidRDefault="00D82F31" w:rsidP="00664A1D">
      <w:pPr>
        <w:rPr>
          <w:sz w:val="24"/>
          <w:szCs w:val="24"/>
        </w:rPr>
      </w:pPr>
    </w:p>
    <w:p w:rsidR="00D82F31" w:rsidRDefault="00D82F31" w:rsidP="00664A1D">
      <w:pPr>
        <w:rPr>
          <w:sz w:val="24"/>
          <w:szCs w:val="24"/>
        </w:rPr>
      </w:pPr>
      <w:r>
        <w:rPr>
          <w:sz w:val="24"/>
          <w:szCs w:val="24"/>
        </w:rPr>
        <w:t>##############################################################################</w:t>
      </w:r>
    </w:p>
    <w:p w:rsidR="00F66FE9" w:rsidRDefault="00F66FE9" w:rsidP="00664A1D">
      <w:pPr>
        <w:rPr>
          <w:sz w:val="24"/>
          <w:szCs w:val="24"/>
        </w:rPr>
      </w:pPr>
    </w:p>
    <w:p w:rsidR="00015AB0" w:rsidRPr="00F66FE9" w:rsidRDefault="00015AB0" w:rsidP="00664A1D">
      <w:pPr>
        <w:rPr>
          <w:sz w:val="24"/>
          <w:szCs w:val="24"/>
        </w:rPr>
      </w:pPr>
    </w:p>
    <w:sectPr w:rsidR="00015AB0" w:rsidRPr="00F66FE9" w:rsidSect="002A7C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2F2" w:rsidRDefault="006622F2" w:rsidP="000C664B">
      <w:r>
        <w:separator/>
      </w:r>
    </w:p>
  </w:endnote>
  <w:endnote w:type="continuationSeparator" w:id="1">
    <w:p w:rsidR="006622F2" w:rsidRDefault="006622F2" w:rsidP="000C66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2F2" w:rsidRDefault="006622F2" w:rsidP="000C664B">
      <w:r>
        <w:separator/>
      </w:r>
    </w:p>
  </w:footnote>
  <w:footnote w:type="continuationSeparator" w:id="1">
    <w:p w:rsidR="006622F2" w:rsidRDefault="006622F2" w:rsidP="000C66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rsids>
    <w:rsidRoot w:val="006B10B0"/>
    <w:rsid w:val="00015AB0"/>
    <w:rsid w:val="000840C1"/>
    <w:rsid w:val="000C664B"/>
    <w:rsid w:val="000D41A8"/>
    <w:rsid w:val="000D61E4"/>
    <w:rsid w:val="0012295D"/>
    <w:rsid w:val="001B4432"/>
    <w:rsid w:val="002A7C55"/>
    <w:rsid w:val="002F2860"/>
    <w:rsid w:val="0038280B"/>
    <w:rsid w:val="003F2D90"/>
    <w:rsid w:val="00496EC2"/>
    <w:rsid w:val="00601C28"/>
    <w:rsid w:val="006622F2"/>
    <w:rsid w:val="00664A1D"/>
    <w:rsid w:val="00674E8D"/>
    <w:rsid w:val="00686332"/>
    <w:rsid w:val="006B10B0"/>
    <w:rsid w:val="00D82F31"/>
    <w:rsid w:val="00DB4BE3"/>
    <w:rsid w:val="00EC7842"/>
    <w:rsid w:val="00F66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A1D"/>
    <w:rPr>
      <w:color w:val="0000FF"/>
      <w:u w:val="single"/>
    </w:rPr>
  </w:style>
  <w:style w:type="paragraph" w:styleId="Header">
    <w:name w:val="header"/>
    <w:basedOn w:val="Normal"/>
    <w:link w:val="HeaderChar"/>
    <w:uiPriority w:val="99"/>
    <w:unhideWhenUsed/>
    <w:rsid w:val="000C664B"/>
    <w:pPr>
      <w:tabs>
        <w:tab w:val="center" w:pos="4680"/>
        <w:tab w:val="right" w:pos="9360"/>
      </w:tabs>
    </w:pPr>
  </w:style>
  <w:style w:type="character" w:customStyle="1" w:styleId="HeaderChar">
    <w:name w:val="Header Char"/>
    <w:basedOn w:val="DefaultParagraphFont"/>
    <w:link w:val="Header"/>
    <w:uiPriority w:val="99"/>
    <w:rsid w:val="000C66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664B"/>
    <w:pPr>
      <w:tabs>
        <w:tab w:val="center" w:pos="4680"/>
        <w:tab w:val="right" w:pos="9360"/>
      </w:tabs>
    </w:pPr>
  </w:style>
  <w:style w:type="character" w:customStyle="1" w:styleId="FooterChar">
    <w:name w:val="Footer Char"/>
    <w:basedOn w:val="DefaultParagraphFont"/>
    <w:link w:val="Footer"/>
    <w:uiPriority w:val="99"/>
    <w:rsid w:val="000C66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4BE3"/>
    <w:rPr>
      <w:rFonts w:ascii="Tahoma" w:hAnsi="Tahoma" w:cs="Tahoma"/>
      <w:sz w:val="16"/>
      <w:szCs w:val="16"/>
    </w:rPr>
  </w:style>
  <w:style w:type="character" w:customStyle="1" w:styleId="BalloonTextChar">
    <w:name w:val="Balloon Text Char"/>
    <w:basedOn w:val="DefaultParagraphFont"/>
    <w:link w:val="BalloonText"/>
    <w:uiPriority w:val="99"/>
    <w:semiHidden/>
    <w:rsid w:val="00DB4B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365053">
      <w:bodyDiv w:val="1"/>
      <w:marLeft w:val="0"/>
      <w:marRight w:val="0"/>
      <w:marTop w:val="0"/>
      <w:marBottom w:val="0"/>
      <w:divBdr>
        <w:top w:val="none" w:sz="0" w:space="0" w:color="auto"/>
        <w:left w:val="none" w:sz="0" w:space="0" w:color="auto"/>
        <w:bottom w:val="none" w:sz="0" w:space="0" w:color="auto"/>
        <w:right w:val="none" w:sz="0" w:space="0" w:color="auto"/>
      </w:divBdr>
    </w:div>
    <w:div w:id="18981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Fein</dc:creator>
  <cp:lastModifiedBy>DELL INSPIRION 15</cp:lastModifiedBy>
  <cp:revision>2</cp:revision>
  <dcterms:created xsi:type="dcterms:W3CDTF">2018-11-04T05:47:00Z</dcterms:created>
  <dcterms:modified xsi:type="dcterms:W3CDTF">2018-11-04T05:47:00Z</dcterms:modified>
</cp:coreProperties>
</file>